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750A" w14:textId="77777777" w:rsidR="003112DE" w:rsidRPr="008A5BF5" w:rsidRDefault="00805865" w:rsidP="00E47DC5">
      <w:pPr>
        <w:pStyle w:val="aa"/>
        <w:tabs>
          <w:tab w:val="left" w:pos="2410"/>
        </w:tabs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О</w:t>
      </w:r>
      <w:r w:rsidR="00D07B68" w:rsidRPr="008A5BF5">
        <w:rPr>
          <w:b/>
          <w:sz w:val="28"/>
          <w:szCs w:val="28"/>
        </w:rPr>
        <w:t>бзор значим</w:t>
      </w:r>
      <w:r w:rsidR="00E22B10" w:rsidRPr="008A5BF5">
        <w:rPr>
          <w:b/>
          <w:sz w:val="28"/>
          <w:szCs w:val="28"/>
        </w:rPr>
        <w:t>ых изменений в законодательстве</w:t>
      </w:r>
    </w:p>
    <w:p w14:paraId="0A84D5D4" w14:textId="77777777" w:rsidR="00900B79" w:rsidRPr="00E47DC5" w:rsidRDefault="00805865" w:rsidP="00E47DC5">
      <w:pPr>
        <w:pStyle w:val="aa"/>
        <w:ind w:right="283"/>
        <w:jc w:val="center"/>
        <w:rPr>
          <w:b/>
          <w:sz w:val="28"/>
          <w:szCs w:val="28"/>
        </w:rPr>
      </w:pPr>
      <w:r w:rsidRPr="00E47DC5">
        <w:rPr>
          <w:b/>
          <w:sz w:val="28"/>
          <w:szCs w:val="28"/>
        </w:rPr>
        <w:t>(</w:t>
      </w:r>
      <w:r w:rsidR="0061278F">
        <w:rPr>
          <w:b/>
          <w:bCs/>
          <w:sz w:val="28"/>
          <w:szCs w:val="28"/>
        </w:rPr>
        <w:t>с 23.10.2023 по 28.10</w:t>
      </w:r>
      <w:r w:rsidR="00DD4846">
        <w:rPr>
          <w:b/>
          <w:bCs/>
          <w:sz w:val="28"/>
          <w:szCs w:val="28"/>
        </w:rPr>
        <w:t>.2023</w:t>
      </w:r>
      <w:r w:rsidR="00E47DC5">
        <w:rPr>
          <w:b/>
          <w:bCs/>
          <w:sz w:val="28"/>
          <w:szCs w:val="28"/>
        </w:rPr>
        <w:t xml:space="preserve"> год</w:t>
      </w:r>
      <w:r w:rsidRPr="00E47DC5">
        <w:rPr>
          <w:b/>
          <w:sz w:val="28"/>
          <w:szCs w:val="28"/>
        </w:rPr>
        <w:t>)</w:t>
      </w:r>
    </w:p>
    <w:p w14:paraId="250BEDA6" w14:textId="77777777" w:rsidR="00A62037" w:rsidRDefault="007E71BA" w:rsidP="00E47DC5">
      <w:pPr>
        <w:pStyle w:val="aa"/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ФЕДЕРАЛЬНЫЕ ДОКУМЕНТЫ</w:t>
      </w:r>
      <w:bookmarkStart w:id="0" w:name="a10a9dd44bb302216588515cbb825ec5a9d"/>
      <w:bookmarkStart w:id="1" w:name="a57725253ab8cf39df81255e9ac27e943f"/>
    </w:p>
    <w:p w14:paraId="55A8C5A8" w14:textId="77777777" w:rsidR="0047371F" w:rsidRDefault="0047371F" w:rsidP="00E47DC5">
      <w:pPr>
        <w:pStyle w:val="aa"/>
        <w:ind w:right="283"/>
        <w:jc w:val="center"/>
        <w:rPr>
          <w:b/>
          <w:sz w:val="28"/>
          <w:szCs w:val="28"/>
        </w:rPr>
      </w:pPr>
    </w:p>
    <w:p w14:paraId="46B39B64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61278F">
        <w:rPr>
          <w:rFonts w:eastAsia="Calibri"/>
          <w:b/>
          <w:bCs/>
          <w:sz w:val="24"/>
          <w:szCs w:val="24"/>
        </w:rPr>
        <w:t>Минздравом утверждена 18-я версия временных методических рекомендаций по профилактике, диагностике и лечению COVID-19</w:t>
      </w:r>
    </w:p>
    <w:p w14:paraId="735D319A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61278F">
        <w:rPr>
          <w:rFonts w:eastAsia="Calibri"/>
          <w:bCs/>
          <w:sz w:val="24"/>
          <w:szCs w:val="24"/>
        </w:rPr>
        <w:t>Отмечено, что в мае 2023 года эпидемическая ситуация по COVID-19 была оценена ВОЗ как благоприятная, что позволило снять режим международной чрезвычайной ситуации и объявить о завершении пандемии, и в настоящее время COVID-19 приобретает черты сезонной инфекции.</w:t>
      </w:r>
    </w:p>
    <w:p w14:paraId="5944DED3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61278F">
        <w:rPr>
          <w:rFonts w:eastAsia="Calibri"/>
          <w:bCs/>
          <w:sz w:val="24"/>
          <w:szCs w:val="24"/>
        </w:rPr>
        <w:t>Документом, в частности, к особым группам пациентов при лечении COVID-19 отнесены также пациенты с заболеваниями системы крови, включая пациентов - реципиентов гемопоэтических стволовых клеток крови, и пациенты с бронхиальной астмой и туберкулезом.</w:t>
      </w:r>
    </w:p>
    <w:p w14:paraId="4225247C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61278F">
        <w:rPr>
          <w:rFonts w:eastAsia="Calibri"/>
          <w:bCs/>
          <w:sz w:val="24"/>
          <w:szCs w:val="24"/>
        </w:rPr>
        <w:t>Также в рекомендациях обновлен перечень зарегистрированных в РФ вакцин для профилактики COVID-19: в него включена комбинированная векторная вакцина "Гам-КОВИД-Вак-Д", предназначенная для профилактики COVID-19 у детей в возрасте от 6 до 11 лет (включительно).</w:t>
      </w:r>
    </w:p>
    <w:p w14:paraId="25F58F1A" w14:textId="77777777" w:rsidR="0061278F" w:rsidRPr="00CD74E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61278F">
        <w:rPr>
          <w:rFonts w:eastAsia="Calibri"/>
          <w:bCs/>
          <w:sz w:val="24"/>
          <w:szCs w:val="24"/>
        </w:rPr>
        <w:t>Кроме этого, в документ добавлен раздел о неспецифической медикаментозной профилактике новой коронавирусной инфекции.</w:t>
      </w:r>
    </w:p>
    <w:p w14:paraId="587F9B0E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/>
          <w:bCs/>
          <w:i/>
          <w:sz w:val="24"/>
          <w:szCs w:val="24"/>
          <w:u w:val="single"/>
        </w:rPr>
        <w:t xml:space="preserve">Источник:  </w:t>
      </w:r>
      <w:r w:rsidRPr="0061278F">
        <w:rPr>
          <w:rFonts w:eastAsia="Calibri"/>
          <w:bCs/>
          <w:sz w:val="24"/>
          <w:szCs w:val="24"/>
        </w:rPr>
        <w:t>"</w:t>
      </w:r>
      <w:hyperlink r:id="rId6" w:history="1">
        <w:r w:rsidRPr="0061278F">
          <w:rPr>
            <w:rFonts w:eastAsia="Calibri"/>
            <w:bCs/>
            <w:sz w:val="24"/>
            <w:szCs w:val="24"/>
          </w:rPr>
          <w:t>Временные</w:t>
        </w:r>
      </w:hyperlink>
      <w:r w:rsidRPr="0061278F">
        <w:rPr>
          <w:rFonts w:eastAsia="Calibri"/>
          <w:bCs/>
          <w:sz w:val="24"/>
          <w:szCs w:val="24"/>
        </w:rPr>
        <w:t xml:space="preserve"> методические рекомендации "Профилактика, диагностика и лечение новой коронавирусной инфекции (COVID-19). Версия 18 (26.10.2023)"</w:t>
      </w:r>
      <w:r w:rsidRPr="00CD74EF">
        <w:rPr>
          <w:rFonts w:eastAsia="Calibri"/>
          <w:bCs/>
          <w:sz w:val="24"/>
          <w:szCs w:val="24"/>
        </w:rPr>
        <w:t xml:space="preserve"> </w:t>
      </w:r>
      <w:r w:rsidRPr="0061278F">
        <w:rPr>
          <w:rFonts w:eastAsia="Calibri"/>
          <w:bCs/>
          <w:sz w:val="24"/>
          <w:szCs w:val="24"/>
        </w:rPr>
        <w:t>(утв. Минздравом России)</w:t>
      </w:r>
    </w:p>
    <w:p w14:paraId="326C5449" w14:textId="77777777" w:rsidR="0061278F" w:rsidRPr="00CD74EF" w:rsidRDefault="0061278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00EA3317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b/>
          <w:bCs/>
          <w:sz w:val="24"/>
          <w:szCs w:val="24"/>
        </w:rPr>
        <w:t>Обновлен порядок предоставления госуслуги по включению в реестр организаций, проводящих СОУТ</w:t>
      </w:r>
    </w:p>
    <w:p w14:paraId="33B6A02B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sz w:val="24"/>
          <w:szCs w:val="24"/>
        </w:rPr>
        <w:t>Заявителями на предоставление госуслуги являются юридические лица. Услуга должна быть предоставлена заявителю в соответствии с вариантом ее предоставления, определенным в приложении N 1 к Административному регламенту. Госуслугу предоставляет Минтруд. Максимальный срок ее предоставления составляет 5 рабочих дней. Предоставление услуги осуществляется бесплатно.</w:t>
      </w:r>
    </w:p>
    <w:p w14:paraId="002B6EEA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sz w:val="24"/>
          <w:szCs w:val="24"/>
        </w:rPr>
        <w:t>Признан утратившим силу</w:t>
      </w:r>
      <w:r w:rsidR="00CD74EF">
        <w:rPr>
          <w:rFonts w:eastAsia="Calibri"/>
          <w:sz w:val="24"/>
          <w:szCs w:val="24"/>
        </w:rPr>
        <w:t xml:space="preserve"> приказ Минтруда от 19.05.2015 №</w:t>
      </w:r>
      <w:r w:rsidRPr="0061278F">
        <w:rPr>
          <w:rFonts w:eastAsia="Calibri"/>
          <w:sz w:val="24"/>
          <w:szCs w:val="24"/>
        </w:rPr>
        <w:t xml:space="preserve"> 304н.</w:t>
      </w:r>
    </w:p>
    <w:p w14:paraId="1D4AA518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D74EF">
        <w:rPr>
          <w:rFonts w:eastAsia="Calibri"/>
          <w:b/>
          <w:bCs/>
          <w:i/>
          <w:sz w:val="24"/>
          <w:szCs w:val="24"/>
          <w:u w:val="single"/>
        </w:rPr>
        <w:t xml:space="preserve">Источник:  </w:t>
      </w:r>
      <w:hyperlink r:id="rId7" w:history="1">
        <w:r w:rsidRPr="0061278F">
          <w:rPr>
            <w:rFonts w:eastAsia="Calibri"/>
            <w:sz w:val="24"/>
            <w:szCs w:val="24"/>
          </w:rPr>
          <w:t>Приказ</w:t>
        </w:r>
      </w:hyperlink>
      <w:r w:rsidR="00CD74EF">
        <w:rPr>
          <w:rFonts w:eastAsia="Calibri"/>
          <w:sz w:val="24"/>
          <w:szCs w:val="24"/>
        </w:rPr>
        <w:t xml:space="preserve"> Минтруда России от 22.09.2023 №</w:t>
      </w:r>
      <w:r w:rsidRPr="0061278F">
        <w:rPr>
          <w:rFonts w:eastAsia="Calibri"/>
          <w:sz w:val="24"/>
          <w:szCs w:val="24"/>
        </w:rPr>
        <w:t xml:space="preserve"> 724н</w:t>
      </w:r>
    </w:p>
    <w:p w14:paraId="53AC4DA4" w14:textId="77777777" w:rsidR="0061278F" w:rsidRPr="0061278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sz w:val="24"/>
          <w:szCs w:val="24"/>
        </w:rPr>
        <w:t>"Об утверждении Административного регламента предоставления Министерством труда и социальной защиты Российской Федерации государственной услуги по включению в реестр организаций, проводящих специальную оценку условий труда"</w:t>
      </w:r>
    </w:p>
    <w:p w14:paraId="142B7AD7" w14:textId="77777777" w:rsidR="0061278F" w:rsidRPr="00CD74EF" w:rsidRDefault="0061278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61278F">
        <w:rPr>
          <w:rFonts w:eastAsia="Calibri"/>
          <w:sz w:val="24"/>
          <w:szCs w:val="24"/>
        </w:rPr>
        <w:t>Зарегистрировано в Ми</w:t>
      </w:r>
      <w:r w:rsidR="00CD74EF">
        <w:rPr>
          <w:rFonts w:eastAsia="Calibri"/>
          <w:sz w:val="24"/>
          <w:szCs w:val="24"/>
        </w:rPr>
        <w:t>нюсте России 26.10.2023 №</w:t>
      </w:r>
      <w:r w:rsidR="00325229" w:rsidRPr="00CD74EF">
        <w:rPr>
          <w:rFonts w:eastAsia="Calibri"/>
          <w:sz w:val="24"/>
          <w:szCs w:val="24"/>
        </w:rPr>
        <w:t xml:space="preserve"> 75744</w:t>
      </w:r>
    </w:p>
    <w:p w14:paraId="63143543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194C3D29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b/>
          <w:bCs/>
          <w:sz w:val="24"/>
          <w:szCs w:val="24"/>
        </w:rPr>
        <w:t>Утверждены новые Порядок и условия выдачи медалей "За особые успехи в учении" I и II степеней</w:t>
      </w:r>
    </w:p>
    <w:p w14:paraId="1CD2FE00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Пр</w:t>
      </w:r>
      <w:r w:rsidR="00CD74EF">
        <w:rPr>
          <w:rFonts w:eastAsia="Calibri"/>
          <w:sz w:val="24"/>
          <w:szCs w:val="24"/>
        </w:rPr>
        <w:t>иказ Минобрнауки от 23.06.2014 №</w:t>
      </w:r>
      <w:r w:rsidRPr="00325229">
        <w:rPr>
          <w:rFonts w:eastAsia="Calibri"/>
          <w:sz w:val="24"/>
          <w:szCs w:val="24"/>
        </w:rPr>
        <w:t xml:space="preserve"> 685 "Об утверждении Порядка выдачи медали "За особые успехи в учении" признан утратившим силу.</w:t>
      </w:r>
    </w:p>
    <w:p w14:paraId="65671100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CD74EF">
        <w:rPr>
          <w:rFonts w:eastAsia="Calibri"/>
          <w:b/>
          <w:bCs/>
          <w:i/>
          <w:sz w:val="24"/>
          <w:szCs w:val="24"/>
          <w:u w:val="single"/>
        </w:rPr>
        <w:t xml:space="preserve">Источник:  </w:t>
      </w:r>
      <w:hyperlink r:id="rId8" w:history="1">
        <w:r w:rsidRPr="00325229">
          <w:rPr>
            <w:rFonts w:eastAsia="Calibri"/>
            <w:sz w:val="24"/>
            <w:szCs w:val="24"/>
          </w:rPr>
          <w:t>Приказ</w:t>
        </w:r>
      </w:hyperlink>
      <w:r w:rsidRPr="00325229">
        <w:rPr>
          <w:rFonts w:eastAsia="Calibri"/>
          <w:sz w:val="24"/>
          <w:szCs w:val="24"/>
        </w:rPr>
        <w:t xml:space="preserve"> Минпр</w:t>
      </w:r>
      <w:r w:rsidR="00CD74EF">
        <w:rPr>
          <w:rFonts w:eastAsia="Calibri"/>
          <w:sz w:val="24"/>
          <w:szCs w:val="24"/>
        </w:rPr>
        <w:t>освещения России от 29.09.2023 №</w:t>
      </w:r>
      <w:r w:rsidRPr="00325229">
        <w:rPr>
          <w:rFonts w:eastAsia="Calibri"/>
          <w:sz w:val="24"/>
          <w:szCs w:val="24"/>
        </w:rPr>
        <w:t xml:space="preserve"> 730</w:t>
      </w:r>
    </w:p>
    <w:p w14:paraId="3E042662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"Об утверждении Порядка и условий выдачи медалей "За особые успехи в учении" I и II степеней"</w:t>
      </w:r>
    </w:p>
    <w:p w14:paraId="40416155" w14:textId="77777777" w:rsidR="00325229" w:rsidRPr="0061278F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sz w:val="24"/>
          <w:szCs w:val="24"/>
        </w:rPr>
        <w:t>Зарегистрирова</w:t>
      </w:r>
      <w:r w:rsidR="00CD74EF">
        <w:rPr>
          <w:rFonts w:eastAsia="Calibri"/>
          <w:sz w:val="24"/>
          <w:szCs w:val="24"/>
        </w:rPr>
        <w:t>но в Минюсте России 27.10.2023 №</w:t>
      </w:r>
      <w:r w:rsidRPr="00325229">
        <w:rPr>
          <w:rFonts w:eastAsia="Calibri"/>
          <w:sz w:val="24"/>
          <w:szCs w:val="24"/>
        </w:rPr>
        <w:t xml:space="preserve"> 75758.</w:t>
      </w:r>
    </w:p>
    <w:p w14:paraId="273FCAA7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554E3B2A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325229">
        <w:rPr>
          <w:rFonts w:eastAsia="Calibri"/>
          <w:b/>
          <w:bCs/>
          <w:sz w:val="24"/>
          <w:szCs w:val="24"/>
        </w:rPr>
        <w:t>Разработаны Методические рекомендации по организации домашней учебной работы обучающихся общеобразовательных организаций</w:t>
      </w:r>
    </w:p>
    <w:p w14:paraId="35409393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bCs/>
          <w:sz w:val="24"/>
          <w:szCs w:val="24"/>
        </w:rPr>
        <w:t>Документом определены, в частности:</w:t>
      </w:r>
    </w:p>
    <w:p w14:paraId="096A35AA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bCs/>
          <w:sz w:val="24"/>
          <w:szCs w:val="24"/>
        </w:rPr>
        <w:t>особенности домашней работы как учебной деятельности обучающихся общеобразовательных организаций, выполняемой ими самостоятельно или с участием родителей (законных представителей), спроектированной педагогом с целью обеспечения достижения планируемых результатов обучения;</w:t>
      </w:r>
    </w:p>
    <w:p w14:paraId="4A996445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bCs/>
          <w:sz w:val="24"/>
          <w:szCs w:val="24"/>
        </w:rPr>
        <w:lastRenderedPageBreak/>
        <w:t>порядок организации домашней работы, в том числе с использованием электронных средств обучения;</w:t>
      </w:r>
    </w:p>
    <w:p w14:paraId="79A876AA" w14:textId="77777777" w:rsidR="00325229" w:rsidRPr="00325229" w:rsidRDefault="00325229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325229">
        <w:rPr>
          <w:rFonts w:eastAsia="Calibri"/>
          <w:bCs/>
          <w:sz w:val="24"/>
          <w:szCs w:val="24"/>
        </w:rPr>
        <w:t>особенности контроля за организацией и результативностью домашней работы и пр.</w:t>
      </w:r>
    </w:p>
    <w:p w14:paraId="4EDD6286" w14:textId="77777777" w:rsidR="00325229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proofErr w:type="spellStart"/>
      <w:r w:rsidRPr="00CD74EF">
        <w:rPr>
          <w:rFonts w:eastAsia="Calibri"/>
          <w:bCs/>
          <w:i/>
          <w:sz w:val="24"/>
          <w:szCs w:val="24"/>
          <w:u w:val="single"/>
        </w:rPr>
        <w:t>Источник:</w:t>
      </w:r>
      <w:r w:rsidRPr="00325229">
        <w:rPr>
          <w:rFonts w:eastAsia="Calibri"/>
          <w:bCs/>
          <w:sz w:val="24"/>
          <w:szCs w:val="24"/>
        </w:rPr>
        <w:t>"</w:t>
      </w:r>
      <w:hyperlink r:id="rId9" w:history="1">
        <w:r w:rsidRPr="00325229">
          <w:rPr>
            <w:rFonts w:eastAsia="Calibri"/>
            <w:bCs/>
            <w:sz w:val="24"/>
            <w:szCs w:val="24"/>
          </w:rPr>
          <w:t>Методические</w:t>
        </w:r>
        <w:proofErr w:type="spellEnd"/>
      </w:hyperlink>
      <w:r w:rsidRPr="00325229">
        <w:rPr>
          <w:rFonts w:eastAsia="Calibri"/>
          <w:bCs/>
          <w:sz w:val="24"/>
          <w:szCs w:val="24"/>
        </w:rPr>
        <w:t xml:space="preserve"> рекомендации по организации домашней учебной работы обучающихся общеобразовательных организаций"</w:t>
      </w:r>
      <w:r>
        <w:rPr>
          <w:rFonts w:eastAsia="Calibri"/>
          <w:bCs/>
          <w:sz w:val="24"/>
          <w:szCs w:val="24"/>
        </w:rPr>
        <w:t xml:space="preserve"> </w:t>
      </w:r>
      <w:r w:rsidRPr="00325229">
        <w:rPr>
          <w:rFonts w:eastAsia="Calibri"/>
          <w:bCs/>
          <w:sz w:val="24"/>
          <w:szCs w:val="24"/>
        </w:rPr>
        <w:t>(разработаны ИСРО по поручению Минпросвещения России)</w:t>
      </w:r>
    </w:p>
    <w:p w14:paraId="1E1997CE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56E18D9B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CD74EF">
        <w:rPr>
          <w:rFonts w:eastAsia="Calibri"/>
          <w:b/>
          <w:bCs/>
          <w:sz w:val="24"/>
          <w:szCs w:val="24"/>
        </w:rPr>
        <w:t>Утверждено Положение о порядке и условиях проведения Всероссийского профессионального конкурса "Первый учитель"</w:t>
      </w:r>
    </w:p>
    <w:p w14:paraId="26024FFF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Cs/>
          <w:sz w:val="24"/>
          <w:szCs w:val="24"/>
        </w:rPr>
        <w:t>Всероссийский профессиональный конкурс "Первый учитель" проводится в РФ ежегодно, в качестве целей конкурса документом определены, в частности: выявление талантливых педагогических работников образовательных организаций, реализующих образовательные программы начального общего образования, их поддержка и поощрение; повышение престижа труда таких педагогических работников; повышение общественного статуса и значимости профессии учителя начальных классов в профессиональной и общественной среде.</w:t>
      </w:r>
    </w:p>
    <w:p w14:paraId="41C3B790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Cs/>
          <w:sz w:val="24"/>
          <w:szCs w:val="24"/>
        </w:rPr>
        <w:t>Конкурс проходит в два этапа (отборочный и основной), его организатором является Минпросвещения. Финансирование конкурса осуществляется за счет средств федерального бюджета, выделяемых Министерству.</w:t>
      </w:r>
    </w:p>
    <w:p w14:paraId="0C65E58F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proofErr w:type="spellStart"/>
      <w:r w:rsidRPr="00CD74EF">
        <w:rPr>
          <w:rFonts w:eastAsia="Calibri"/>
          <w:bCs/>
          <w:i/>
          <w:sz w:val="24"/>
          <w:szCs w:val="24"/>
          <w:u w:val="single"/>
        </w:rPr>
        <w:t>Источник:</w:t>
      </w:r>
      <w:hyperlink r:id="rId10" w:history="1">
        <w:r w:rsidRPr="00CD74EF">
          <w:rPr>
            <w:rFonts w:eastAsia="Calibri"/>
            <w:bCs/>
            <w:sz w:val="24"/>
            <w:szCs w:val="24"/>
          </w:rPr>
          <w:t>Приказ</w:t>
        </w:r>
        <w:proofErr w:type="spellEnd"/>
      </w:hyperlink>
      <w:r w:rsidRPr="00CD74EF">
        <w:rPr>
          <w:rFonts w:eastAsia="Calibri"/>
          <w:bCs/>
          <w:sz w:val="24"/>
          <w:szCs w:val="24"/>
        </w:rPr>
        <w:t xml:space="preserve"> Минпр</w:t>
      </w:r>
      <w:r>
        <w:rPr>
          <w:rFonts w:eastAsia="Calibri"/>
          <w:bCs/>
          <w:sz w:val="24"/>
          <w:szCs w:val="24"/>
        </w:rPr>
        <w:t>освещения России от 06.09.2023 №</w:t>
      </w:r>
      <w:r w:rsidRPr="00CD74EF">
        <w:rPr>
          <w:rFonts w:eastAsia="Calibri"/>
          <w:bCs/>
          <w:sz w:val="24"/>
          <w:szCs w:val="24"/>
        </w:rPr>
        <w:t xml:space="preserve"> 667</w:t>
      </w:r>
    </w:p>
    <w:p w14:paraId="3C24550C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Cs/>
          <w:sz w:val="24"/>
          <w:szCs w:val="24"/>
        </w:rPr>
        <w:t>"Об утверждении Положения о порядке и условиях проведения Всероссийского профессионального конкурса "Первый учитель"</w:t>
      </w:r>
    </w:p>
    <w:p w14:paraId="58DF8CBE" w14:textId="77777777" w:rsidR="00325229" w:rsidRPr="00CD74EF" w:rsidRDefault="00CD74EF" w:rsidP="00CD74EF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CD74EF">
        <w:rPr>
          <w:rFonts w:eastAsia="Calibri"/>
          <w:bCs/>
          <w:sz w:val="24"/>
          <w:szCs w:val="24"/>
        </w:rPr>
        <w:t>Зарегистрирова</w:t>
      </w:r>
      <w:r>
        <w:rPr>
          <w:rFonts w:eastAsia="Calibri"/>
          <w:bCs/>
          <w:sz w:val="24"/>
          <w:szCs w:val="24"/>
        </w:rPr>
        <w:t>но в Минюсте России 20.10.2023 №</w:t>
      </w:r>
      <w:r w:rsidRPr="00CD74EF">
        <w:rPr>
          <w:rFonts w:eastAsia="Calibri"/>
          <w:bCs/>
          <w:sz w:val="24"/>
          <w:szCs w:val="24"/>
        </w:rPr>
        <w:t xml:space="preserve"> 75662.</w:t>
      </w:r>
    </w:p>
    <w:p w14:paraId="132737A2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628DF6D3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b/>
          <w:bCs/>
          <w:sz w:val="24"/>
          <w:szCs w:val="24"/>
        </w:rPr>
        <w:t>С 1 сентября 2024 года будет действовать новый порядок присвоения ученых званий доцента и профессора</w:t>
      </w:r>
    </w:p>
    <w:p w14:paraId="7B42E699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Правительством утверждено новое Положение о присвоении ученых званий, которое устанавливает, в том числе: критерии присвоения ученых званий; требования к лицам, претендующим на присвоение ученых званий; порядок рассмотрения аттестационных дел на присвоение ученых званий; основания и порядок лишения и восстановления ученых званий.</w:t>
      </w:r>
    </w:p>
    <w:p w14:paraId="509575A4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Настоящее постановление вступает в силу с 1 сентября 2024 года и действует 6 лет. Признается утратившим силу ряд актов Правительства, в том числе постановление Правительства от 10 декабря 2013 г. N 1139 "О порядке присвоения ученых званий".</w:t>
      </w:r>
    </w:p>
    <w:p w14:paraId="10CEEA60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25229">
        <w:rPr>
          <w:rFonts w:eastAsia="Calibri"/>
          <w:sz w:val="24"/>
          <w:szCs w:val="24"/>
        </w:rPr>
        <w:t>Предусмотрено, в частности, что присвоенное до вступления в силу настоящего постановления ученое звание старшего научного сотрудника, доцента по кафедре соответствует ученому званию доцента, ученое звание профессора по кафедре - ученому званию профессора. Документы о присвоении ученых званий, лишении и восстановлении ученых званий, поступившие в Минобрнауки до 1 сентября 2024 года, рассматриваются в порядке, действовавшем до вступления в силу настоящего постановления, но не позднее 1 марта 2025 года.</w:t>
      </w:r>
    </w:p>
    <w:p w14:paraId="6D021786" w14:textId="77777777" w:rsidR="00CD74EF" w:rsidRPr="00325229" w:rsidRDefault="00CD74EF" w:rsidP="00CD74EF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proofErr w:type="spellStart"/>
      <w:r w:rsidRPr="00CD74EF">
        <w:rPr>
          <w:rFonts w:eastAsia="Calibri"/>
          <w:b/>
          <w:bCs/>
          <w:i/>
          <w:sz w:val="24"/>
          <w:szCs w:val="24"/>
          <w:u w:val="single"/>
        </w:rPr>
        <w:t>Источник:</w:t>
      </w:r>
      <w:hyperlink r:id="rId11" w:history="1">
        <w:r w:rsidRPr="00325229">
          <w:rPr>
            <w:rFonts w:eastAsia="Calibri"/>
            <w:sz w:val="24"/>
            <w:szCs w:val="24"/>
          </w:rPr>
          <w:t>Постановление</w:t>
        </w:r>
        <w:proofErr w:type="spellEnd"/>
      </w:hyperlink>
      <w:r w:rsidRPr="0032522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Правительства РФ от 20.10.2023 №</w:t>
      </w:r>
      <w:r w:rsidRPr="00325229">
        <w:rPr>
          <w:rFonts w:eastAsia="Calibri"/>
          <w:sz w:val="24"/>
          <w:szCs w:val="24"/>
        </w:rPr>
        <w:t xml:space="preserve"> 1746</w:t>
      </w:r>
    </w:p>
    <w:p w14:paraId="044D67CB" w14:textId="77777777" w:rsidR="00CD74EF" w:rsidRPr="00CD74EF" w:rsidRDefault="00CD74EF" w:rsidP="00CD74EF">
      <w:pPr>
        <w:pStyle w:val="aa"/>
        <w:ind w:right="283"/>
        <w:rPr>
          <w:rFonts w:eastAsia="Calibri"/>
          <w:bCs/>
          <w:sz w:val="24"/>
          <w:szCs w:val="24"/>
        </w:rPr>
      </w:pPr>
      <w:r w:rsidRPr="00325229">
        <w:rPr>
          <w:rFonts w:eastAsia="Calibri"/>
          <w:sz w:val="24"/>
          <w:szCs w:val="24"/>
        </w:rPr>
        <w:t>"О порядке присвоения ученых званий"</w:t>
      </w:r>
    </w:p>
    <w:p w14:paraId="289390D1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37FBF458" w14:textId="77777777" w:rsidR="00CD74EF" w:rsidRPr="00CD74EF" w:rsidRDefault="00CD74EF" w:rsidP="00CD74EF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bookmarkEnd w:id="0"/>
    <w:bookmarkEnd w:id="1"/>
    <w:p w14:paraId="57D9AFC1" w14:textId="77777777" w:rsidR="00350565" w:rsidRPr="00E47DC5" w:rsidRDefault="00805865" w:rsidP="00CD74EF">
      <w:pPr>
        <w:pStyle w:val="aa"/>
        <w:jc w:val="right"/>
        <w:rPr>
          <w:sz w:val="24"/>
          <w:szCs w:val="24"/>
        </w:rPr>
      </w:pPr>
      <w:r w:rsidRPr="00E47DC5">
        <w:rPr>
          <w:sz w:val="24"/>
          <w:szCs w:val="24"/>
        </w:rPr>
        <w:t xml:space="preserve">Правовой отдел </w:t>
      </w:r>
      <w:r w:rsidR="006141DA" w:rsidRPr="00E47DC5">
        <w:rPr>
          <w:sz w:val="24"/>
          <w:szCs w:val="24"/>
        </w:rPr>
        <w:t>областной организации</w:t>
      </w:r>
      <w:r w:rsidRPr="00E47DC5">
        <w:rPr>
          <w:sz w:val="24"/>
          <w:szCs w:val="24"/>
        </w:rPr>
        <w:t xml:space="preserve"> Профсоюза</w:t>
      </w:r>
    </w:p>
    <w:sectPr w:rsidR="00350565" w:rsidRPr="00E47DC5" w:rsidSect="000A1E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6770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12692">
    <w:abstractNumId w:val="3"/>
  </w:num>
  <w:num w:numId="3" w16cid:durableId="970090820">
    <w:abstractNumId w:val="0"/>
  </w:num>
  <w:num w:numId="4" w16cid:durableId="1022364448">
    <w:abstractNumId w:val="4"/>
  </w:num>
  <w:num w:numId="5" w16cid:durableId="199904109">
    <w:abstractNumId w:val="2"/>
  </w:num>
  <w:num w:numId="6" w16cid:durableId="110207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1EB6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229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31AB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1F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278F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7A7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1E37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85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04C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4B5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D74E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362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4846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47DC5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0ECB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988E"/>
  <w15:docId w15:val="{EA39A48C-113C-40B9-AEA4-93380467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6978FB237D99CA2E48CD9F6B00093FCD66336F76721B0D727D87CB23C4C64EC8088CC2EA248CE4AF53F3C9AKF6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886373B07D1A1BE96BEC973003F0777229B8C3D3ADD0D2F6560E6D5E4473B10D426C81D6B4A9B360744BA1C21qF1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ADE8699961F7D3EAC2FA8156C957EB008E209B84FA3D0244BE11140D330357EC6E7ED77256AEE7A38774F3E8ADFyAG" TargetMode="External"/><Relationship Id="rId11" Type="http://schemas.openxmlformats.org/officeDocument/2006/relationships/hyperlink" Target="consultantplus://offline/ref=38742AE445D73DA22F7B759D08754F4D686F045D5B949E0AD79A5667DEEA57D5AA1908CB470FCA2C8EB9B43AAELAD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A66ABB4137F8E3B822022D457157A9F5374D62285A83E218A19BFEFC5BD8CE0E681D848B71AE9D65ED6AD5D960L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D9478C829506363785C3CD2427B73055B7AC2B8BFAED0459FBA2B05B7A1BE63F9C59A08A6929093E1A10D00AV8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68B8-99BE-46A8-BDFB-205CBCB3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6537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Трошкина</cp:lastModifiedBy>
  <cp:revision>3</cp:revision>
  <cp:lastPrinted>2020-11-09T05:32:00Z</cp:lastPrinted>
  <dcterms:created xsi:type="dcterms:W3CDTF">2023-10-30T07:17:00Z</dcterms:created>
  <dcterms:modified xsi:type="dcterms:W3CDTF">2023-10-30T07:43:00Z</dcterms:modified>
</cp:coreProperties>
</file>